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1C" w:rsidRPr="00EF251C" w:rsidRDefault="00EF251C" w:rsidP="00EF251C">
      <w:pPr>
        <w:pStyle w:val="1"/>
        <w:jc w:val="center"/>
        <w:rPr>
          <w:sz w:val="24"/>
          <w:szCs w:val="14"/>
        </w:rPr>
      </w:pPr>
      <w:r w:rsidRPr="00EF251C">
        <w:rPr>
          <w:sz w:val="24"/>
        </w:rPr>
        <w:t>УК РФ Статья 145.1. Невыплата заработной платы, пенсий, стипендий, пособий и иных выплат</w:t>
      </w:r>
    </w:p>
    <w:p w:rsidR="00EF251C" w:rsidRPr="00EF251C" w:rsidRDefault="00EF251C" w:rsidP="00EF251C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dst229"/>
      <w:bookmarkEnd w:id="0"/>
      <w:proofErr w:type="gramStart"/>
      <w:r w:rsidRPr="00EF251C">
        <w:rPr>
          <w:rFonts w:ascii="Arial" w:eastAsia="Times New Roman" w:hAnsi="Arial" w:cs="Arial"/>
          <w:sz w:val="14"/>
          <w:lang w:eastAsia="ru-RU"/>
        </w:rPr>
        <w:t>Частичная невыплата свыше трех месяцев заработной платы, пенсий, стипендий, пособий и иных установленных законом выплат, совершенная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-</w:t>
      </w:r>
      <w:bookmarkStart w:id="1" w:name="dst673"/>
      <w:bookmarkEnd w:id="1"/>
      <w:r w:rsidRPr="00EF251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F251C">
        <w:rPr>
          <w:rFonts w:ascii="Arial" w:eastAsia="Times New Roman" w:hAnsi="Arial" w:cs="Arial"/>
          <w:sz w:val="14"/>
          <w:lang w:eastAsia="ru-RU"/>
        </w:rPr>
        <w:t>наказывается штрафом в размере до ста двадцати тысяч рублей или в размере заработной платы или иного дохода осужденного за период до одного года, либо</w:t>
      </w:r>
      <w:proofErr w:type="gramEnd"/>
      <w:r w:rsidRPr="00EF251C">
        <w:rPr>
          <w:rFonts w:ascii="Arial" w:eastAsia="Times New Roman" w:hAnsi="Arial" w:cs="Arial"/>
          <w:sz w:val="14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одного года, либо принудительными работами на срок до двух лет, либо лишением свободы на срок до одного года.</w:t>
      </w:r>
      <w:bookmarkStart w:id="2" w:name="dst231"/>
      <w:bookmarkEnd w:id="2"/>
    </w:p>
    <w:p w:rsidR="00EF251C" w:rsidRPr="00EF251C" w:rsidRDefault="00EF251C" w:rsidP="00EF251C">
      <w:pPr>
        <w:pStyle w:val="a4"/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F251C" w:rsidRPr="00EF251C" w:rsidRDefault="00EF251C" w:rsidP="00EF251C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EF251C">
        <w:rPr>
          <w:rFonts w:ascii="Arial" w:eastAsia="Times New Roman" w:hAnsi="Arial" w:cs="Arial"/>
          <w:sz w:val="14"/>
          <w:lang w:eastAsia="ru-RU"/>
        </w:rPr>
        <w:t>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-</w:t>
      </w:r>
      <w:bookmarkStart w:id="3" w:name="dst674"/>
      <w:bookmarkEnd w:id="3"/>
      <w:r w:rsidRPr="00EF251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F251C">
        <w:rPr>
          <w:rFonts w:ascii="Arial" w:eastAsia="Times New Roman" w:hAnsi="Arial" w:cs="Arial"/>
          <w:sz w:val="14"/>
          <w:lang w:eastAsia="ru-RU"/>
        </w:rPr>
        <w:t>наказывается штрафом в размере от ста тысяч</w:t>
      </w:r>
      <w:proofErr w:type="gramEnd"/>
      <w:r w:rsidRPr="00EF251C">
        <w:rPr>
          <w:rFonts w:ascii="Arial" w:eastAsia="Times New Roman" w:hAnsi="Arial" w:cs="Arial"/>
          <w:sz w:val="14"/>
          <w:lang w:eastAsia="ru-RU"/>
        </w:rPr>
        <w:t xml:space="preserve"> </w:t>
      </w:r>
      <w:proofErr w:type="gramStart"/>
      <w:r w:rsidRPr="00EF251C">
        <w:rPr>
          <w:rFonts w:ascii="Arial" w:eastAsia="Times New Roman" w:hAnsi="Arial" w:cs="Arial"/>
          <w:sz w:val="14"/>
          <w:lang w:eastAsia="ru-RU"/>
        </w:rPr>
        <w:t>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</w:t>
      </w:r>
      <w:proofErr w:type="gramEnd"/>
      <w:r w:rsidRPr="00EF251C">
        <w:rPr>
          <w:rFonts w:ascii="Arial" w:eastAsia="Times New Roman" w:hAnsi="Arial" w:cs="Arial"/>
          <w:sz w:val="14"/>
          <w:lang w:eastAsia="ru-RU"/>
        </w:rPr>
        <w:t xml:space="preserve"> определенной деятельностью на срок до трех лет или без такового.</w:t>
      </w:r>
      <w:bookmarkStart w:id="4" w:name="dst233"/>
      <w:bookmarkEnd w:id="4"/>
    </w:p>
    <w:p w:rsidR="00EF251C" w:rsidRPr="00EF251C" w:rsidRDefault="00EF251C" w:rsidP="00EF251C">
      <w:pPr>
        <w:pStyle w:val="a4"/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F251C" w:rsidRPr="00EF251C" w:rsidRDefault="00EF251C" w:rsidP="00EF251C">
      <w:pPr>
        <w:pStyle w:val="a4"/>
        <w:numPr>
          <w:ilvl w:val="0"/>
          <w:numId w:val="2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EF251C">
        <w:rPr>
          <w:rFonts w:ascii="Arial" w:eastAsia="Times New Roman" w:hAnsi="Arial" w:cs="Arial"/>
          <w:sz w:val="14"/>
          <w:lang w:eastAsia="ru-RU"/>
        </w:rPr>
        <w:t>Деяния, предусмотренные частями первой или второй настоящей статьи, если они повлекли тяжкие последствия, -</w:t>
      </w:r>
      <w:bookmarkStart w:id="5" w:name="dst234"/>
      <w:bookmarkEnd w:id="5"/>
      <w:r w:rsidRPr="00EF251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F251C">
        <w:rPr>
          <w:rFonts w:ascii="Arial" w:eastAsia="Times New Roman" w:hAnsi="Arial" w:cs="Arial"/>
          <w:sz w:val="14"/>
          <w:lang w:eastAsia="ru-RU"/>
        </w:rPr>
        <w:t>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</w:t>
      </w:r>
      <w:proofErr w:type="gramEnd"/>
      <w:r w:rsidRPr="00EF251C">
        <w:rPr>
          <w:rFonts w:ascii="Arial" w:eastAsia="Times New Roman" w:hAnsi="Arial" w:cs="Arial"/>
          <w:sz w:val="14"/>
          <w:lang w:eastAsia="ru-RU"/>
        </w:rPr>
        <w:t xml:space="preserve"> деятельностью на срок до пяти лет или без такового.</w:t>
      </w:r>
    </w:p>
    <w:p w:rsidR="00EF251C" w:rsidRPr="00EF251C" w:rsidRDefault="00EF251C" w:rsidP="00EF251C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lang w:eastAsia="ru-RU"/>
        </w:rPr>
      </w:pPr>
      <w:bookmarkStart w:id="6" w:name="dst2544"/>
      <w:bookmarkEnd w:id="6"/>
    </w:p>
    <w:p w:rsidR="00EF251C" w:rsidRPr="00EF251C" w:rsidRDefault="00EF251C" w:rsidP="00EF251C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lang w:val="en-US" w:eastAsia="ru-RU"/>
        </w:rPr>
      </w:pPr>
      <w:r w:rsidRPr="00EF251C">
        <w:rPr>
          <w:rFonts w:ascii="Arial" w:eastAsia="Times New Roman" w:hAnsi="Arial" w:cs="Arial"/>
          <w:sz w:val="14"/>
          <w:lang w:eastAsia="ru-RU"/>
        </w:rPr>
        <w:t>Примечания</w:t>
      </w:r>
      <w:r w:rsidRPr="00EF251C">
        <w:rPr>
          <w:rFonts w:ascii="Arial" w:eastAsia="Times New Roman" w:hAnsi="Arial" w:cs="Arial"/>
          <w:sz w:val="14"/>
          <w:lang w:val="en-US" w:eastAsia="ru-RU"/>
        </w:rPr>
        <w:t>:</w:t>
      </w:r>
    </w:p>
    <w:p w:rsidR="00EF251C" w:rsidRPr="00EF251C" w:rsidRDefault="00EF251C" w:rsidP="00EF251C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lang w:val="en-US" w:eastAsia="ru-RU"/>
        </w:rPr>
      </w:pPr>
    </w:p>
    <w:p w:rsidR="00EF251C" w:rsidRPr="00EF251C" w:rsidRDefault="00EF251C" w:rsidP="00EF251C">
      <w:pPr>
        <w:pStyle w:val="a4"/>
        <w:numPr>
          <w:ilvl w:val="0"/>
          <w:numId w:val="4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F251C">
        <w:rPr>
          <w:rFonts w:ascii="Arial" w:eastAsia="Times New Roman" w:hAnsi="Arial" w:cs="Arial"/>
          <w:sz w:val="14"/>
          <w:lang w:eastAsia="ru-RU"/>
        </w:rPr>
        <w:t>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суммы.</w:t>
      </w:r>
    </w:p>
    <w:p w:rsidR="00EF251C" w:rsidRPr="00EF251C" w:rsidRDefault="00EF251C" w:rsidP="00EF251C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lang w:eastAsia="ru-RU"/>
        </w:rPr>
      </w:pPr>
      <w:bookmarkStart w:id="7" w:name="dst2545"/>
      <w:bookmarkEnd w:id="7"/>
    </w:p>
    <w:p w:rsidR="000B4471" w:rsidRPr="00EF251C" w:rsidRDefault="00EF251C" w:rsidP="00EF251C">
      <w:pPr>
        <w:pStyle w:val="a4"/>
        <w:numPr>
          <w:ilvl w:val="0"/>
          <w:numId w:val="4"/>
        </w:num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EF251C">
        <w:rPr>
          <w:rFonts w:ascii="Arial" w:eastAsia="Times New Roman" w:hAnsi="Arial" w:cs="Arial"/>
          <w:sz w:val="14"/>
          <w:lang w:eastAsia="ru-RU"/>
        </w:rPr>
        <w:t>Лицо, впервые совершившее преступление, предусмотренное частями первой или второй настоящей статьи,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Федерации, и если в его действиях</w:t>
      </w:r>
      <w:proofErr w:type="gramEnd"/>
      <w:r w:rsidRPr="00EF251C">
        <w:rPr>
          <w:rFonts w:ascii="Arial" w:eastAsia="Times New Roman" w:hAnsi="Arial" w:cs="Arial"/>
          <w:sz w:val="14"/>
          <w:lang w:eastAsia="ru-RU"/>
        </w:rPr>
        <w:t xml:space="preserve"> не содержится иного состава преступления.</w:t>
      </w:r>
    </w:p>
    <w:sectPr w:rsidR="000B4471" w:rsidRPr="00EF251C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6CD"/>
    <w:multiLevelType w:val="hybridMultilevel"/>
    <w:tmpl w:val="9E70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C3B"/>
    <w:multiLevelType w:val="hybridMultilevel"/>
    <w:tmpl w:val="9516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3014"/>
    <w:multiLevelType w:val="hybridMultilevel"/>
    <w:tmpl w:val="30C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1148"/>
    <w:multiLevelType w:val="hybridMultilevel"/>
    <w:tmpl w:val="51EC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251C"/>
    <w:rsid w:val="000B4471"/>
    <w:rsid w:val="002501CD"/>
    <w:rsid w:val="0045556D"/>
    <w:rsid w:val="00E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EF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F251C"/>
  </w:style>
  <w:style w:type="character" w:customStyle="1" w:styleId="hl">
    <w:name w:val="hl"/>
    <w:basedOn w:val="a0"/>
    <w:rsid w:val="00EF251C"/>
  </w:style>
  <w:style w:type="character" w:styleId="a3">
    <w:name w:val="Hyperlink"/>
    <w:basedOn w:val="a0"/>
    <w:uiPriority w:val="99"/>
    <w:semiHidden/>
    <w:unhideWhenUsed/>
    <w:rsid w:val="00EF251C"/>
    <w:rPr>
      <w:color w:val="0000FF"/>
      <w:u w:val="single"/>
    </w:rPr>
  </w:style>
  <w:style w:type="character" w:customStyle="1" w:styleId="nobr">
    <w:name w:val="nobr"/>
    <w:basedOn w:val="a0"/>
    <w:rsid w:val="00EF251C"/>
  </w:style>
  <w:style w:type="paragraph" w:styleId="a4">
    <w:name w:val="List Paragraph"/>
    <w:basedOn w:val="a"/>
    <w:uiPriority w:val="34"/>
    <w:qFormat/>
    <w:rsid w:val="00EF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 РФ Статья 145.1. Невыплата заработной платы, пенсий, стипендий, пособий и иных выплат</dc:title>
  <dc:subject/>
  <cp:keywords/>
  <dc:description/>
  <dcterms:created xsi:type="dcterms:W3CDTF">2019-03-10T17:23:00Z</dcterms:created>
  <dcterms:modified xsi:type="dcterms:W3CDTF">2019-03-10T17:26:00Z</dcterms:modified>
</cp:coreProperties>
</file>