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2B" w:rsidRPr="00713D2B" w:rsidRDefault="00713D2B" w:rsidP="00713D2B">
      <w:pPr>
        <w:pStyle w:val="1"/>
        <w:jc w:val="center"/>
      </w:pPr>
      <w:r w:rsidRPr="00713D2B">
        <w:t>ТК РФ Статья 83. Прекращение трудового договора по обстоятельствам, не зависящим от воли сторон</w:t>
      </w:r>
    </w:p>
    <w:p w:rsidR="00713D2B" w:rsidRDefault="00713D2B" w:rsidP="00713D2B">
      <w:pPr>
        <w:shd w:val="clear" w:color="auto" w:fill="FFFFFF"/>
        <w:spacing w:after="0" w:line="208" w:lineRule="atLeast"/>
        <w:ind w:firstLine="540"/>
        <w:jc w:val="both"/>
        <w:rPr>
          <w:rFonts w:ascii="Arial" w:eastAsia="Times New Roman" w:hAnsi="Arial" w:cs="Arial"/>
          <w:color w:val="333333"/>
          <w:sz w:val="17"/>
          <w:lang w:eastAsia="ru-RU"/>
        </w:rPr>
      </w:pPr>
    </w:p>
    <w:p w:rsidR="00713D2B" w:rsidRPr="00713D2B" w:rsidRDefault="00713D2B" w:rsidP="00713D2B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b/>
          <w:sz w:val="17"/>
          <w:lang w:eastAsia="ru-RU"/>
        </w:rPr>
        <w:t>Трудовой договор подлежит прекращению по следующим обстоятельствам, не зависящим от воли сторон:</w:t>
      </w:r>
    </w:p>
    <w:p w:rsidR="00713D2B" w:rsidRPr="00713D2B" w:rsidRDefault="00713D2B" w:rsidP="00713D2B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lang w:eastAsia="ru-RU"/>
        </w:rPr>
      </w:pPr>
      <w:bookmarkStart w:id="0" w:name="dst100619"/>
      <w:bookmarkEnd w:id="0"/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призыв работника на военную службу или направление его на заменяющую ее альтернативную гражданскую службу;</w:t>
      </w:r>
      <w:bookmarkStart w:id="1" w:name="dst100620"/>
      <w:bookmarkEnd w:id="1"/>
    </w:p>
    <w:p w:rsidR="00713D2B" w:rsidRPr="00713D2B" w:rsidRDefault="00713D2B" w:rsidP="00713D2B">
      <w:pPr>
        <w:pStyle w:val="a4"/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восстановление на работе работника, ранее выполнявшего эту работу, по решению государственной инспекции труда или суда;</w:t>
      </w:r>
      <w:bookmarkStart w:id="2" w:name="dst100621"/>
      <w:bookmarkEnd w:id="2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713D2B">
        <w:rPr>
          <w:rFonts w:ascii="Arial" w:eastAsia="Times New Roman" w:hAnsi="Arial" w:cs="Arial"/>
          <w:sz w:val="17"/>
          <w:lang w:eastAsia="ru-RU"/>
        </w:rPr>
        <w:t>неизбрание</w:t>
      </w:r>
      <w:proofErr w:type="spellEnd"/>
      <w:r w:rsidRPr="00713D2B">
        <w:rPr>
          <w:rFonts w:ascii="Arial" w:eastAsia="Times New Roman" w:hAnsi="Arial" w:cs="Arial"/>
          <w:sz w:val="17"/>
          <w:lang w:eastAsia="ru-RU"/>
        </w:rPr>
        <w:t xml:space="preserve"> на должность;</w:t>
      </w:r>
      <w:bookmarkStart w:id="3" w:name="dst100622"/>
      <w:bookmarkEnd w:id="3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осуждение работника к наказанию, исключающему продолжение прежней работы, в соответствии с приговором суда, вступившим в законную силу;</w:t>
      </w:r>
      <w:bookmarkStart w:id="4" w:name="dst516"/>
      <w:bookmarkEnd w:id="4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признание работника полностью неспособным к трудовой деятельности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Федерации;</w:t>
      </w:r>
      <w:bookmarkStart w:id="5" w:name="dst100624"/>
      <w:bookmarkEnd w:id="5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смерть работника либо работодателя - физического лица, а также признание судом работника либо работодателя - физического лица умершим или безвестно отсутствующим;</w:t>
      </w:r>
      <w:bookmarkStart w:id="6" w:name="dst100625"/>
      <w:bookmarkEnd w:id="6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наступление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Федерации;</w:t>
      </w:r>
      <w:bookmarkStart w:id="7" w:name="dst517"/>
      <w:bookmarkEnd w:id="7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дисквалификация или иное административное наказание, исключающее возможность исполнения работником обязанностей по трудовому договору;</w:t>
      </w:r>
      <w:bookmarkStart w:id="8" w:name="dst518"/>
      <w:bookmarkEnd w:id="8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proofErr w:type="gramStart"/>
      <w:r w:rsidRPr="00713D2B">
        <w:rPr>
          <w:rFonts w:ascii="Arial" w:eastAsia="Times New Roman" w:hAnsi="Arial" w:cs="Arial"/>
          <w:sz w:val="17"/>
          <w:lang w:eastAsia="ru-RU"/>
        </w:rPr>
        <w:t>истечение срока действия, приостановление действия на срок более двух месяцев или лишение работника специального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договору;</w:t>
      </w:r>
      <w:bookmarkStart w:id="9" w:name="dst519"/>
      <w:bookmarkEnd w:id="9"/>
      <w:proofErr w:type="gramEnd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прекращение допуска к государственной тайне, если выполняемая работа требует такого допуска;</w:t>
      </w:r>
      <w:bookmarkStart w:id="10" w:name="dst520"/>
      <w:bookmarkEnd w:id="10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 xml:space="preserve">отмена решения суда или отмена (признание </w:t>
      </w:r>
      <w:proofErr w:type="gramStart"/>
      <w:r w:rsidRPr="00713D2B">
        <w:rPr>
          <w:rFonts w:ascii="Arial" w:eastAsia="Times New Roman" w:hAnsi="Arial" w:cs="Arial"/>
          <w:sz w:val="17"/>
          <w:lang w:eastAsia="ru-RU"/>
        </w:rPr>
        <w:t>незаконным</w:t>
      </w:r>
      <w:proofErr w:type="gramEnd"/>
      <w:r w:rsidRPr="00713D2B">
        <w:rPr>
          <w:rFonts w:ascii="Arial" w:eastAsia="Times New Roman" w:hAnsi="Arial" w:cs="Arial"/>
          <w:sz w:val="17"/>
          <w:lang w:eastAsia="ru-RU"/>
        </w:rPr>
        <w:t>) решения государственной инспекции труда о восстановлении работника на работе;</w:t>
      </w:r>
      <w:bookmarkStart w:id="11" w:name="dst2054"/>
      <w:bookmarkEnd w:id="11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утратил силу. - Федеральный закон от 01.12.2014 N 409-ФЗ;</w:t>
      </w:r>
      <w:bookmarkStart w:id="12" w:name="dst1591"/>
      <w:bookmarkEnd w:id="12"/>
    </w:p>
    <w:p w:rsidR="00713D2B" w:rsidRPr="00713D2B" w:rsidRDefault="00713D2B" w:rsidP="00713D2B">
      <w:pPr>
        <w:pStyle w:val="a4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pStyle w:val="a4"/>
        <w:numPr>
          <w:ilvl w:val="0"/>
          <w:numId w:val="1"/>
        </w:num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r w:rsidRPr="00713D2B">
        <w:rPr>
          <w:rFonts w:ascii="Arial" w:eastAsia="Times New Roman" w:hAnsi="Arial" w:cs="Arial"/>
          <w:sz w:val="17"/>
          <w:lang w:eastAsia="ru-RU"/>
        </w:rPr>
        <w:t>возникновение установленных настоящим Кодексом, иным федеральным законом 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деятельности.</w:t>
      </w:r>
    </w:p>
    <w:p w:rsidR="00713D2B" w:rsidRPr="00713D2B" w:rsidRDefault="00713D2B" w:rsidP="00713D2B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:rsidR="00713D2B" w:rsidRPr="00713D2B" w:rsidRDefault="00713D2B" w:rsidP="00713D2B">
      <w:pPr>
        <w:shd w:val="clear" w:color="auto" w:fill="FFFFFF"/>
        <w:spacing w:after="0" w:line="208" w:lineRule="atLeast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  <w:bookmarkStart w:id="13" w:name="dst1592"/>
      <w:bookmarkEnd w:id="13"/>
      <w:proofErr w:type="gramStart"/>
      <w:r w:rsidRPr="00713D2B">
        <w:rPr>
          <w:rFonts w:ascii="Arial" w:eastAsia="Times New Roman" w:hAnsi="Arial" w:cs="Arial"/>
          <w:sz w:val="17"/>
          <w:lang w:eastAsia="ru-RU"/>
        </w:rPr>
        <w:t>Прекращение трудового договора по основаниям, предусмотренным пунктами 2, 8, 9, 10 или 13 части первой настоящей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  <w:proofErr w:type="gramEnd"/>
      <w:r w:rsidRPr="00713D2B">
        <w:rPr>
          <w:rFonts w:ascii="Arial" w:eastAsia="Times New Roman" w:hAnsi="Arial" w:cs="Arial"/>
          <w:sz w:val="17"/>
          <w:lang w:eastAsia="ru-RU"/>
        </w:rPr>
        <w:t xml:space="preserve">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6621"/>
    <w:multiLevelType w:val="hybridMultilevel"/>
    <w:tmpl w:val="8348D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3D2B"/>
    <w:rsid w:val="000B4471"/>
    <w:rsid w:val="0045556D"/>
    <w:rsid w:val="004A202A"/>
    <w:rsid w:val="0071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71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13D2B"/>
  </w:style>
  <w:style w:type="character" w:styleId="a3">
    <w:name w:val="Hyperlink"/>
    <w:basedOn w:val="a0"/>
    <w:uiPriority w:val="99"/>
    <w:semiHidden/>
    <w:unhideWhenUsed/>
    <w:rsid w:val="00713D2B"/>
    <w:rPr>
      <w:color w:val="0000FF"/>
      <w:u w:val="single"/>
    </w:rPr>
  </w:style>
  <w:style w:type="character" w:customStyle="1" w:styleId="hl">
    <w:name w:val="hl"/>
    <w:basedOn w:val="a0"/>
    <w:rsid w:val="00713D2B"/>
  </w:style>
  <w:style w:type="paragraph" w:styleId="a4">
    <w:name w:val="List Paragraph"/>
    <w:basedOn w:val="a"/>
    <w:uiPriority w:val="34"/>
    <w:qFormat/>
    <w:rsid w:val="00713D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3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2669</Characters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ТК РФ Статья 83. Прекращение трудового договора по обстоятельствам, не зависящим от воли сторон</dc:title>
  <dc:subject/>
  <cp:keywords/>
  <dc:description/>
  <dcterms:created xsi:type="dcterms:W3CDTF">2019-02-17T10:10:00Z</dcterms:created>
  <dcterms:modified xsi:type="dcterms:W3CDTF">2019-02-17T10:14:00Z</dcterms:modified>
</cp:coreProperties>
</file>